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920F" w14:textId="00F0596F" w:rsidR="0074484F" w:rsidRPr="00C1089F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0A0CD3">
        <w:rPr>
          <w:b/>
          <w:sz w:val="20"/>
          <w:szCs w:val="20"/>
        </w:rPr>
        <w:t xml:space="preserve">Regulamin dotyczący realizacji przedsięwzięć inwestycyjnych w </w:t>
      </w:r>
      <w:r w:rsidRPr="00C1089F">
        <w:rPr>
          <w:b/>
          <w:color w:val="000000" w:themeColor="text1"/>
          <w:sz w:val="20"/>
          <w:szCs w:val="20"/>
        </w:rPr>
        <w:t>ramach Lokalnych inicjatyw społecznych na obszarach rewitalizacji gmin SSW w związku z realizacją projektu pn.: „Poszukiwacze zaginionych inicjatyw” nr projektu: RPZP.07.01.00-32-K103/18</w:t>
      </w:r>
    </w:p>
    <w:p w14:paraId="026403AC" w14:textId="77777777" w:rsidR="0074484F" w:rsidRPr="000A0CD3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0"/>
          <w:szCs w:val="20"/>
        </w:rPr>
      </w:pPr>
    </w:p>
    <w:p w14:paraId="51ED9621" w14:textId="77777777" w:rsidR="0074484F" w:rsidRPr="000A0CD3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0"/>
          <w:szCs w:val="20"/>
        </w:rPr>
      </w:pPr>
      <w:r w:rsidRPr="000A0CD3">
        <w:rPr>
          <w:b/>
          <w:sz w:val="20"/>
          <w:szCs w:val="20"/>
        </w:rPr>
        <w:t xml:space="preserve">I. Realizacja przedsięwzięcia </w:t>
      </w:r>
    </w:p>
    <w:p w14:paraId="22A5561F" w14:textId="77777777" w:rsidR="0074484F" w:rsidRPr="000A0CD3" w:rsidRDefault="0074484F" w:rsidP="0074484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0A0CD3">
        <w:rPr>
          <w:sz w:val="20"/>
          <w:szCs w:val="20"/>
        </w:rPr>
        <w:t xml:space="preserve">Realizacja </w:t>
      </w:r>
      <w:r>
        <w:rPr>
          <w:sz w:val="20"/>
          <w:szCs w:val="20"/>
        </w:rPr>
        <w:t xml:space="preserve">musi </w:t>
      </w:r>
      <w:r w:rsidRPr="000A0CD3">
        <w:rPr>
          <w:sz w:val="20"/>
          <w:szCs w:val="20"/>
        </w:rPr>
        <w:t xml:space="preserve">służyć realizacji celów zawartych w zatwierdzonym Programie Rewitalizacji (PR) zamieszczonym w </w:t>
      </w:r>
      <w:r w:rsidRPr="000A0CD3">
        <w:rPr>
          <w:i/>
          <w:sz w:val="20"/>
          <w:szCs w:val="20"/>
        </w:rPr>
        <w:t xml:space="preserve">Wykazie programów rewitalizacji gmin województwa zachodniopomorskiego </w:t>
      </w:r>
      <w:r w:rsidRPr="000A0CD3">
        <w:rPr>
          <w:sz w:val="20"/>
          <w:szCs w:val="20"/>
        </w:rPr>
        <w:t>dla danego obszaru.</w:t>
      </w:r>
    </w:p>
    <w:p w14:paraId="3BE59D7B" w14:textId="77777777" w:rsidR="0074484F" w:rsidRPr="00AB4156" w:rsidRDefault="0074484F" w:rsidP="0074484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0A0CD3">
        <w:rPr>
          <w:sz w:val="20"/>
          <w:szCs w:val="20"/>
        </w:rPr>
        <w:t xml:space="preserve">Realizacja przedsięwzięcia </w:t>
      </w:r>
      <w:r w:rsidRPr="000B4DA3">
        <w:rPr>
          <w:sz w:val="20"/>
          <w:szCs w:val="20"/>
        </w:rPr>
        <w:t xml:space="preserve">musi obejmować właściwy terytorialnie obszar objęty rewitalizacją </w:t>
      </w:r>
      <w:r w:rsidRPr="000B4DA3">
        <w:rPr>
          <w:color w:val="000000" w:themeColor="text1"/>
          <w:sz w:val="20"/>
          <w:szCs w:val="20"/>
        </w:rPr>
        <w:t>w ramach projektów realizowanych w konkursie nr  RPZP.07.01.00-IP.02-32-K36/18, w ramach Regionalnego Programu Operacyjnego Województwa Zachodniopomorskiego na lata 2014-2020, działanie 7.1. Programy na rzecz integracji osób i rodzin zagrożonych</w:t>
      </w:r>
      <w:r w:rsidRPr="00D37444">
        <w:rPr>
          <w:color w:val="000000" w:themeColor="text1"/>
          <w:sz w:val="20"/>
          <w:szCs w:val="20"/>
        </w:rPr>
        <w:t xml:space="preserve"> ubóstwem i/lub wykluczeniem społecznym ukierunkowane na aktywizację społeczno-zawodową wykorzystującą instrumenty aktywizacji </w:t>
      </w:r>
      <w:r w:rsidRPr="00AB4156">
        <w:rPr>
          <w:color w:val="000000" w:themeColor="text1"/>
          <w:sz w:val="20"/>
          <w:szCs w:val="20"/>
        </w:rPr>
        <w:t>edukacyjnej, społecznej, zawodowej:</w:t>
      </w:r>
    </w:p>
    <w:p w14:paraId="72D756B1" w14:textId="77777777" w:rsidR="0074484F" w:rsidRPr="00C1089F" w:rsidRDefault="0074484F" w:rsidP="0074484F">
      <w:pPr>
        <w:spacing w:after="0" w:line="276" w:lineRule="auto"/>
        <w:ind w:left="1559" w:hanging="425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a.</w:t>
      </w:r>
      <w:r w:rsidRPr="00C1089F">
        <w:rPr>
          <w:color w:val="000000" w:themeColor="text1"/>
          <w:sz w:val="20"/>
          <w:szCs w:val="20"/>
        </w:rPr>
        <w:tab/>
        <w:t>Projekt pn. „</w:t>
      </w:r>
      <w:r w:rsidRPr="00C1089F">
        <w:rPr>
          <w:b/>
          <w:color w:val="000000" w:themeColor="text1"/>
          <w:sz w:val="20"/>
          <w:szCs w:val="20"/>
        </w:rPr>
        <w:t>Poszukiwacze zaginionych inicjatyw</w:t>
      </w:r>
      <w:r w:rsidRPr="00C1089F">
        <w:rPr>
          <w:color w:val="000000" w:themeColor="text1"/>
          <w:sz w:val="20"/>
          <w:szCs w:val="20"/>
        </w:rPr>
        <w:t>” (nr projektu: RPZP.07.01.00-IP.02-32-K103/18), który realizowany jest przez Stowarzyszenie „Lider Pojezierza” w partnerstwie z Fundacją Nauka dla Środowiska i Fundacją Pod Aniołem.</w:t>
      </w:r>
    </w:p>
    <w:p w14:paraId="4A25AA6E" w14:textId="77777777" w:rsidR="0074484F" w:rsidRPr="00C1089F" w:rsidRDefault="0074484F" w:rsidP="0074484F">
      <w:pPr>
        <w:numPr>
          <w:ilvl w:val="2"/>
          <w:numId w:val="2"/>
        </w:numPr>
        <w:spacing w:after="0" w:line="276" w:lineRule="auto"/>
        <w:jc w:val="both"/>
        <w:rPr>
          <w:b/>
          <w:color w:val="000000" w:themeColor="text1"/>
          <w:sz w:val="20"/>
          <w:szCs w:val="20"/>
        </w:rPr>
      </w:pPr>
      <w:r w:rsidRPr="00C1089F">
        <w:rPr>
          <w:b/>
          <w:color w:val="000000" w:themeColor="text1"/>
          <w:sz w:val="20"/>
          <w:szCs w:val="20"/>
        </w:rPr>
        <w:t>Stowarzyszenie „Lider Pojezierza”</w:t>
      </w:r>
    </w:p>
    <w:p w14:paraId="2208079E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al. 1 Maja 6</w:t>
      </w:r>
    </w:p>
    <w:p w14:paraId="29190115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74-320 Barlinek</w:t>
      </w:r>
    </w:p>
    <w:p w14:paraId="3F4B3D73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tel. 95-74-60-360</w:t>
      </w:r>
    </w:p>
    <w:p w14:paraId="44812ECE" w14:textId="77777777" w:rsidR="0074484F" w:rsidRPr="00C1089F" w:rsidRDefault="0074484F" w:rsidP="0074484F">
      <w:pPr>
        <w:spacing w:after="0" w:line="276" w:lineRule="auto"/>
        <w:ind w:left="2160"/>
        <w:jc w:val="both"/>
        <w:rPr>
          <w:i/>
          <w:color w:val="000000" w:themeColor="text1"/>
          <w:sz w:val="20"/>
          <w:szCs w:val="20"/>
          <w:u w:val="single"/>
        </w:rPr>
      </w:pPr>
      <w:r w:rsidRPr="00C1089F">
        <w:rPr>
          <w:color w:val="000000" w:themeColor="text1"/>
          <w:sz w:val="20"/>
          <w:szCs w:val="20"/>
        </w:rPr>
        <w:t>e-mail:</w:t>
      </w:r>
      <w:bookmarkStart w:id="0" w:name="_Hlk36464596"/>
      <w:r w:rsidRPr="00C1089F">
        <w:rPr>
          <w:i/>
          <w:color w:val="000000" w:themeColor="text1"/>
          <w:sz w:val="20"/>
          <w:szCs w:val="20"/>
          <w:u w:val="single"/>
        </w:rPr>
        <w:t>lgd@liderpojezierza.pl</w:t>
      </w:r>
      <w:bookmarkEnd w:id="0"/>
    </w:p>
    <w:p w14:paraId="2AED805C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  <w:u w:val="single"/>
        </w:rPr>
      </w:pPr>
      <w:r w:rsidRPr="00C1089F">
        <w:rPr>
          <w:color w:val="000000" w:themeColor="text1"/>
          <w:sz w:val="20"/>
          <w:szCs w:val="20"/>
        </w:rPr>
        <w:t xml:space="preserve">strona www: </w:t>
      </w:r>
      <w:r w:rsidRPr="00C1089F">
        <w:rPr>
          <w:color w:val="000000" w:themeColor="text1"/>
          <w:sz w:val="20"/>
          <w:szCs w:val="20"/>
          <w:u w:val="single"/>
        </w:rPr>
        <w:t>www.liderpojezierza.pl</w:t>
      </w:r>
    </w:p>
    <w:p w14:paraId="746215FF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Teren działania Gmina: Choszczno, Pełczyce, Recz, Trzcińsko-Zdrój, Boleszkowice, Lipiany, Przelewice, Pyrzyce</w:t>
      </w:r>
    </w:p>
    <w:p w14:paraId="71F2C9E6" w14:textId="77777777" w:rsidR="0074484F" w:rsidRPr="00C1089F" w:rsidRDefault="0074484F" w:rsidP="0074484F">
      <w:pPr>
        <w:numPr>
          <w:ilvl w:val="2"/>
          <w:numId w:val="2"/>
        </w:numPr>
        <w:spacing w:after="0" w:line="276" w:lineRule="auto"/>
        <w:jc w:val="both"/>
        <w:rPr>
          <w:b/>
          <w:color w:val="000000" w:themeColor="text1"/>
          <w:sz w:val="20"/>
          <w:szCs w:val="20"/>
        </w:rPr>
      </w:pPr>
      <w:r w:rsidRPr="00C1089F">
        <w:rPr>
          <w:b/>
          <w:color w:val="000000" w:themeColor="text1"/>
          <w:sz w:val="20"/>
          <w:szCs w:val="20"/>
        </w:rPr>
        <w:t>Fundacja Pod Aniołem</w:t>
      </w:r>
    </w:p>
    <w:p w14:paraId="0A387CE9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  <w:highlight w:val="white"/>
        </w:rPr>
      </w:pPr>
      <w:r w:rsidRPr="00C1089F">
        <w:rPr>
          <w:color w:val="000000" w:themeColor="text1"/>
          <w:sz w:val="20"/>
          <w:szCs w:val="20"/>
          <w:highlight w:val="white"/>
        </w:rPr>
        <w:t>Siedziba: ul. Zacisze 1b/4, 73-130 Dobrzany</w:t>
      </w:r>
    </w:p>
    <w:p w14:paraId="341CAFF7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  <w:highlight w:val="white"/>
        </w:rPr>
      </w:pPr>
      <w:r w:rsidRPr="00C1089F">
        <w:rPr>
          <w:color w:val="000000" w:themeColor="text1"/>
          <w:sz w:val="20"/>
          <w:szCs w:val="20"/>
          <w:highlight w:val="white"/>
        </w:rPr>
        <w:t>Adres do korespondencji:</w:t>
      </w:r>
    </w:p>
    <w:p w14:paraId="4B976ED9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  <w:highlight w:val="white"/>
        </w:rPr>
      </w:pPr>
      <w:r w:rsidRPr="00C1089F">
        <w:rPr>
          <w:color w:val="000000" w:themeColor="text1"/>
          <w:sz w:val="20"/>
          <w:szCs w:val="20"/>
          <w:highlight w:val="white"/>
        </w:rPr>
        <w:t>ul. Tkacka 19-22/303, 70-556 Szczecin</w:t>
      </w:r>
    </w:p>
    <w:p w14:paraId="0B8445B0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tel. 518 293 746</w:t>
      </w:r>
    </w:p>
    <w:p w14:paraId="6C723605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  <w:highlight w:val="white"/>
          <w:u w:val="single"/>
        </w:rPr>
      </w:pPr>
      <w:r w:rsidRPr="00C1089F">
        <w:rPr>
          <w:color w:val="000000" w:themeColor="text1"/>
          <w:sz w:val="20"/>
          <w:szCs w:val="20"/>
        </w:rPr>
        <w:t xml:space="preserve">e-mail: </w:t>
      </w:r>
      <w:r w:rsidRPr="00C1089F">
        <w:rPr>
          <w:color w:val="000000" w:themeColor="text1"/>
          <w:sz w:val="20"/>
          <w:szCs w:val="20"/>
          <w:highlight w:val="white"/>
          <w:u w:val="single"/>
        </w:rPr>
        <w:t>rewitalizacja@fundacjapodaniolem.pl</w:t>
      </w:r>
    </w:p>
    <w:p w14:paraId="748F49C9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  <w:u w:val="single"/>
        </w:rPr>
      </w:pPr>
      <w:r w:rsidRPr="00C1089F">
        <w:rPr>
          <w:color w:val="000000" w:themeColor="text1"/>
          <w:sz w:val="20"/>
          <w:szCs w:val="20"/>
        </w:rPr>
        <w:t xml:space="preserve">strona www: </w:t>
      </w:r>
      <w:r w:rsidRPr="00C1089F">
        <w:rPr>
          <w:color w:val="000000" w:themeColor="text1"/>
          <w:sz w:val="20"/>
          <w:szCs w:val="20"/>
          <w:u w:val="single"/>
        </w:rPr>
        <w:t>www.fundacjapodaniolem.pl</w:t>
      </w:r>
    </w:p>
    <w:p w14:paraId="380E9A7B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Teren działania Gmina: Banie, Cedynia, Mieszkowice, Widuchowa, Bielice, Warnice</w:t>
      </w:r>
    </w:p>
    <w:p w14:paraId="23494145" w14:textId="77777777" w:rsidR="0074484F" w:rsidRPr="00C1089F" w:rsidRDefault="0074484F" w:rsidP="0074484F">
      <w:pPr>
        <w:numPr>
          <w:ilvl w:val="2"/>
          <w:numId w:val="2"/>
        </w:numPr>
        <w:spacing w:after="0" w:line="276" w:lineRule="auto"/>
        <w:jc w:val="both"/>
        <w:rPr>
          <w:b/>
          <w:color w:val="000000" w:themeColor="text1"/>
          <w:sz w:val="20"/>
          <w:szCs w:val="20"/>
        </w:rPr>
      </w:pPr>
      <w:r w:rsidRPr="00C1089F">
        <w:rPr>
          <w:b/>
          <w:color w:val="000000" w:themeColor="text1"/>
          <w:sz w:val="20"/>
          <w:szCs w:val="20"/>
        </w:rPr>
        <w:t>FUNDACJA NAUKA DLA ŚRODOWISKA</w:t>
      </w:r>
    </w:p>
    <w:p w14:paraId="4C59ACB6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bookmarkStart w:id="1" w:name="_Hlk36465045"/>
      <w:r w:rsidRPr="00C1089F">
        <w:rPr>
          <w:color w:val="000000" w:themeColor="text1"/>
          <w:sz w:val="20"/>
          <w:szCs w:val="20"/>
        </w:rPr>
        <w:t>ul. Racławicka 15-17 (budynek F)</w:t>
      </w:r>
    </w:p>
    <w:p w14:paraId="2743A83F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75-620 Koszalin</w:t>
      </w:r>
    </w:p>
    <w:bookmarkEnd w:id="1"/>
    <w:p w14:paraId="699A4277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tel.: 94 347 82 05</w:t>
      </w:r>
    </w:p>
    <w:p w14:paraId="5DF4B74E" w14:textId="23B61144" w:rsidR="0074484F" w:rsidRPr="00D27F3F" w:rsidRDefault="0074484F" w:rsidP="0074484F">
      <w:pPr>
        <w:spacing w:after="0" w:line="276" w:lineRule="auto"/>
        <w:ind w:left="2160"/>
        <w:jc w:val="both"/>
        <w:rPr>
          <w:sz w:val="20"/>
          <w:szCs w:val="20"/>
          <w:lang w:val="en-US"/>
        </w:rPr>
      </w:pPr>
      <w:r w:rsidRPr="002167A3">
        <w:rPr>
          <w:color w:val="000000" w:themeColor="text1"/>
          <w:sz w:val="20"/>
          <w:szCs w:val="20"/>
          <w:lang w:val="en-US"/>
        </w:rPr>
        <w:t>e-</w:t>
      </w:r>
      <w:r w:rsidRPr="008A2E79">
        <w:rPr>
          <w:color w:val="000000" w:themeColor="text1"/>
          <w:sz w:val="20"/>
          <w:szCs w:val="20"/>
          <w:lang w:val="en-US"/>
        </w:rPr>
        <w:t>ma</w:t>
      </w:r>
      <w:r w:rsidRPr="00D27F3F">
        <w:rPr>
          <w:sz w:val="20"/>
          <w:szCs w:val="20"/>
          <w:lang w:val="en-US"/>
        </w:rPr>
        <w:t xml:space="preserve">il: </w:t>
      </w:r>
      <w:hyperlink r:id="rId7" w:history="1">
        <w:r w:rsidR="00D86353" w:rsidRPr="00D27F3F">
          <w:rPr>
            <w:rStyle w:val="Hipercze"/>
            <w:rFonts w:asciiTheme="minorHAnsi" w:eastAsia="Arial" w:hAnsiTheme="minorHAnsi" w:cstheme="minorHAnsi"/>
            <w:color w:val="auto"/>
            <w:sz w:val="20"/>
            <w:szCs w:val="20"/>
            <w:lang w:val="en-US"/>
          </w:rPr>
          <w:t>biuro@ndsfund.org</w:t>
        </w:r>
      </w:hyperlink>
    </w:p>
    <w:p w14:paraId="102910A4" w14:textId="1712EAC6" w:rsidR="0074484F" w:rsidRPr="00D27F3F" w:rsidRDefault="0074484F" w:rsidP="0074484F">
      <w:pPr>
        <w:spacing w:after="0" w:line="276" w:lineRule="auto"/>
        <w:ind w:left="2160"/>
        <w:jc w:val="both"/>
        <w:rPr>
          <w:sz w:val="20"/>
          <w:szCs w:val="20"/>
        </w:rPr>
      </w:pPr>
      <w:r w:rsidRPr="00D27F3F">
        <w:rPr>
          <w:sz w:val="20"/>
          <w:szCs w:val="20"/>
        </w:rPr>
        <w:t>strona www:</w:t>
      </w:r>
      <w:hyperlink w:history="1">
        <w:r w:rsidR="00D86353" w:rsidRPr="00D27F3F">
          <w:rPr>
            <w:rStyle w:val="Hipercze"/>
            <w:color w:val="auto"/>
            <w:sz w:val="20"/>
            <w:szCs w:val="20"/>
          </w:rPr>
          <w:t xml:space="preserve"> www.ndsfund.org</w:t>
        </w:r>
      </w:hyperlink>
    </w:p>
    <w:p w14:paraId="12702D3C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Teren działania Gmina: Czaplinek, Kalisz Pomorski, Wierzchowo, Złocieniec, Człopa, Mirosławiec, Gmina Wałcz, Miasto Wałcz</w:t>
      </w:r>
    </w:p>
    <w:p w14:paraId="74841F79" w14:textId="77777777" w:rsidR="0074484F" w:rsidRPr="00C1089F" w:rsidRDefault="0074484F" w:rsidP="0074484F">
      <w:pPr>
        <w:pStyle w:val="Akapitzlist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Beneficjent przeprowadzający konkurencyjny sposób przyznawania dotacji zobowiązany jest informować Wojewódzki Urząd Pracy w Szczecinie, Regionalny Ośrodek Polityki Społecznej w Szczecinie (działający w ramach opisanego w regulaminie zadania w imieniu Instytucji Zarządzającej RPO WZ 2014-2020, czyli Urzędu Marszałkowskiego Województwa Zachodniopomorskiego) o terminie posiedzenia Komisji co najmniej na 7 dni kalendarzowych przed planowanym posiedzeniem.</w:t>
      </w:r>
    </w:p>
    <w:p w14:paraId="0BB86C81" w14:textId="77777777" w:rsidR="0074484F" w:rsidRPr="005D3A56" w:rsidRDefault="0074484F" w:rsidP="0074484F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 xml:space="preserve">Beneficjent zobowiązany jest, co najmniej 14 dni kalendarzowych </w:t>
      </w:r>
      <w:r w:rsidRPr="005D3A56">
        <w:rPr>
          <w:sz w:val="20"/>
          <w:szCs w:val="20"/>
        </w:rPr>
        <w:t xml:space="preserve">przed planowanym posiedzeniem Komisji przekazać złożone wnioski o środki inwestycyjne do Regionalnego Ośrodka Polityki Społecznej </w:t>
      </w:r>
      <w:r w:rsidRPr="005D3A56">
        <w:rPr>
          <w:sz w:val="20"/>
          <w:szCs w:val="20"/>
        </w:rPr>
        <w:lastRenderedPageBreak/>
        <w:t>w Szczecinie (</w:t>
      </w:r>
      <w:r>
        <w:rPr>
          <w:sz w:val="20"/>
          <w:szCs w:val="20"/>
        </w:rPr>
        <w:t xml:space="preserve">dalej </w:t>
      </w:r>
      <w:r w:rsidRPr="005D3A56">
        <w:rPr>
          <w:sz w:val="20"/>
          <w:szCs w:val="20"/>
        </w:rPr>
        <w:t>ROPS).</w:t>
      </w:r>
      <w:r>
        <w:rPr>
          <w:sz w:val="20"/>
          <w:szCs w:val="20"/>
        </w:rPr>
        <w:t xml:space="preserve"> W</w:t>
      </w:r>
      <w:r w:rsidRPr="005D3A56">
        <w:rPr>
          <w:color w:val="000000" w:themeColor="text1"/>
          <w:sz w:val="20"/>
          <w:szCs w:val="20"/>
        </w:rPr>
        <w:t xml:space="preserve"> ciągu maksymalnie 14 dni kalendarzowych mo</w:t>
      </w:r>
      <w:r>
        <w:rPr>
          <w:color w:val="000000" w:themeColor="text1"/>
          <w:sz w:val="20"/>
          <w:szCs w:val="20"/>
        </w:rPr>
        <w:t xml:space="preserve">że </w:t>
      </w:r>
      <w:r w:rsidRPr="005D3A56">
        <w:rPr>
          <w:color w:val="000000" w:themeColor="text1"/>
          <w:sz w:val="20"/>
          <w:szCs w:val="20"/>
        </w:rPr>
        <w:t xml:space="preserve">wydać opinię na temat zgodności planowanej inwestycji z obowiązującym na terenie danej gminy PR. </w:t>
      </w:r>
    </w:p>
    <w:p w14:paraId="3D275AF8" w14:textId="77777777" w:rsidR="0074484F" w:rsidRDefault="0074484F" w:rsidP="0074484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5621">
        <w:rPr>
          <w:sz w:val="20"/>
          <w:szCs w:val="20"/>
        </w:rPr>
        <w:t xml:space="preserve">Projekt przedsięwzięcia inwestycyjnego musi zostać przygotowany i zrealizowany przez grupę inicjatywną, wyłonioną w trakcie realizacji I fazy wsparcia </w:t>
      </w:r>
      <w:r w:rsidRPr="003F5621">
        <w:rPr>
          <w:color w:val="000000" w:themeColor="text1"/>
          <w:sz w:val="20"/>
          <w:szCs w:val="20"/>
        </w:rPr>
        <w:t xml:space="preserve">projektów, o których mowa w pkt. 2 </w:t>
      </w:r>
      <w:r w:rsidRPr="003F5621">
        <w:rPr>
          <w:sz w:val="20"/>
          <w:szCs w:val="20"/>
        </w:rPr>
        <w:t xml:space="preserve">niniejszego Regulaminu i zrealizowany przy jej współudziale. </w:t>
      </w:r>
    </w:p>
    <w:p w14:paraId="29D9A839" w14:textId="77777777" w:rsidR="0074484F" w:rsidRPr="00E1251D" w:rsidRDefault="0074484F" w:rsidP="0074484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1251D">
        <w:rPr>
          <w:color w:val="000000" w:themeColor="text1"/>
          <w:sz w:val="20"/>
          <w:szCs w:val="20"/>
        </w:rPr>
        <w:t xml:space="preserve">Realizacja przedsięwzięcia musi służyć mieszkańcom obszaru rewitalizowanego oraz wynikać z ich potrzeby. </w:t>
      </w:r>
    </w:p>
    <w:p w14:paraId="1E175B2A" w14:textId="77777777" w:rsidR="0074484F" w:rsidRPr="00E1251D" w:rsidRDefault="0074484F" w:rsidP="0074484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1251D">
        <w:rPr>
          <w:color w:val="000000" w:themeColor="text1"/>
          <w:sz w:val="20"/>
          <w:szCs w:val="20"/>
        </w:rPr>
        <w:t>Realizacja przedsięwzięcia musi odbywać się przy udziale mieszkańców obszaru rewitaliz</w:t>
      </w:r>
      <w:r>
        <w:rPr>
          <w:color w:val="000000" w:themeColor="text1"/>
          <w:sz w:val="20"/>
          <w:szCs w:val="20"/>
        </w:rPr>
        <w:t>acji</w:t>
      </w:r>
      <w:r w:rsidRPr="00E1251D">
        <w:rPr>
          <w:color w:val="000000" w:themeColor="text1"/>
          <w:sz w:val="20"/>
          <w:szCs w:val="20"/>
        </w:rPr>
        <w:t xml:space="preserve">. </w:t>
      </w:r>
    </w:p>
    <w:p w14:paraId="0111268A" w14:textId="77777777" w:rsidR="0074484F" w:rsidRPr="00F248D0" w:rsidRDefault="0074484F" w:rsidP="0074484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F248D0">
        <w:rPr>
          <w:sz w:val="20"/>
          <w:szCs w:val="20"/>
        </w:rPr>
        <w:t>W ramach ogłoszonego konkursu planuje się przyznanie środków finansowych na realizację:</w:t>
      </w:r>
    </w:p>
    <w:p w14:paraId="0A002C2A" w14:textId="77777777" w:rsidR="0074484F" w:rsidRPr="007E4200" w:rsidRDefault="0074484F" w:rsidP="007448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F248D0">
        <w:rPr>
          <w:sz w:val="20"/>
          <w:szCs w:val="20"/>
        </w:rPr>
        <w:t xml:space="preserve">Minimum 16 lokalnych inicjatyw na terenie działania Stowarzyszenia „Lider Pojezierza” </w:t>
      </w:r>
      <w:r>
        <w:rPr>
          <w:sz w:val="20"/>
          <w:szCs w:val="20"/>
        </w:rPr>
        <w:t>(</w:t>
      </w:r>
      <w:r w:rsidRPr="00F248D0">
        <w:rPr>
          <w:sz w:val="20"/>
          <w:szCs w:val="20"/>
        </w:rPr>
        <w:t>Lider projektu/Wnioskodawca/Partner n</w:t>
      </w:r>
      <w:r>
        <w:rPr>
          <w:sz w:val="20"/>
          <w:szCs w:val="20"/>
        </w:rPr>
        <w:t>r1), czyli Gminy</w:t>
      </w:r>
      <w:r w:rsidRPr="00F248D0">
        <w:rPr>
          <w:sz w:val="20"/>
          <w:szCs w:val="20"/>
        </w:rPr>
        <w:t xml:space="preserve">: </w:t>
      </w:r>
      <w:r w:rsidRPr="00F248D0">
        <w:rPr>
          <w:rFonts w:asciiTheme="minorHAnsi" w:eastAsia="Arial" w:hAnsiTheme="minorHAnsi" w:cstheme="minorHAnsi"/>
          <w:sz w:val="20"/>
          <w:szCs w:val="20"/>
        </w:rPr>
        <w:t>Choszczno, Pełczyce, Recz, Trzcińsko-Zdrój, Boleszkowice, Lipiany, Przelewice, Pyrzyce</w:t>
      </w:r>
      <w:bookmarkStart w:id="2" w:name="_Hlk37839838"/>
      <w:bookmarkStart w:id="3" w:name="_Hlk37839964"/>
      <w:r>
        <w:rPr>
          <w:rFonts w:asciiTheme="minorHAnsi" w:eastAsia="Arial" w:hAnsiTheme="minorHAnsi" w:cstheme="minorHAnsi"/>
          <w:sz w:val="20"/>
          <w:szCs w:val="20"/>
        </w:rPr>
        <w:t xml:space="preserve"> w </w:t>
      </w:r>
      <w:bookmarkEnd w:id="2"/>
      <w:bookmarkEnd w:id="3"/>
      <w:r>
        <w:rPr>
          <w:rFonts w:asciiTheme="minorHAnsi" w:eastAsia="Arial" w:hAnsiTheme="minorHAnsi" w:cstheme="minorHAnsi"/>
          <w:sz w:val="20"/>
          <w:szCs w:val="20"/>
        </w:rPr>
        <w:t>wysokości do 18 000,00 każdy w drodze minimum jednego naboru;</w:t>
      </w:r>
    </w:p>
    <w:p w14:paraId="43AB0B4B" w14:textId="77777777" w:rsidR="0074484F" w:rsidRPr="00F248D0" w:rsidRDefault="0074484F" w:rsidP="007448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Kwota jaką dysponuje Lider Projektu na realizację Przedsięwzięć inwestycyjnych to 288 000,00 zł.</w:t>
      </w:r>
    </w:p>
    <w:p w14:paraId="13DD1EE4" w14:textId="77777777" w:rsidR="0074484F" w:rsidRPr="000E109D" w:rsidRDefault="0074484F" w:rsidP="007448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48D0">
        <w:rPr>
          <w:sz w:val="20"/>
          <w:szCs w:val="20"/>
        </w:rPr>
        <w:t xml:space="preserve">Minimum 12 lokalnych inicjatyw na terenie działania Fundacji Pod Aniołem </w:t>
      </w:r>
      <w:r>
        <w:rPr>
          <w:sz w:val="20"/>
          <w:szCs w:val="20"/>
        </w:rPr>
        <w:t>(</w:t>
      </w:r>
      <w:r w:rsidRPr="00F248D0">
        <w:rPr>
          <w:sz w:val="20"/>
          <w:szCs w:val="20"/>
        </w:rPr>
        <w:t>Partner nr 2</w:t>
      </w:r>
      <w:r>
        <w:rPr>
          <w:sz w:val="20"/>
          <w:szCs w:val="20"/>
        </w:rPr>
        <w:t>), czyli Gminy</w:t>
      </w:r>
      <w:r w:rsidRPr="00F248D0">
        <w:rPr>
          <w:rFonts w:asciiTheme="minorHAnsi" w:hAnsiTheme="minorHAnsi" w:cstheme="minorHAnsi"/>
          <w:sz w:val="20"/>
          <w:szCs w:val="20"/>
        </w:rPr>
        <w:t xml:space="preserve">: </w:t>
      </w:r>
      <w:r w:rsidRPr="00F248D0">
        <w:rPr>
          <w:rFonts w:asciiTheme="minorHAnsi" w:eastAsia="Arial" w:hAnsiTheme="minorHAnsi" w:cstheme="minorHAnsi"/>
          <w:sz w:val="20"/>
          <w:szCs w:val="20"/>
        </w:rPr>
        <w:t>Banie, Cedynia, Mieszkowice, Widuchowa, Bielice, Warnice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248D0">
        <w:rPr>
          <w:rFonts w:asciiTheme="minorHAnsi" w:eastAsia="Arial" w:hAnsiTheme="minorHAnsi" w:cstheme="minorHAnsi"/>
          <w:sz w:val="20"/>
          <w:szCs w:val="20"/>
        </w:rPr>
        <w:t>w wysokości do 18</w:t>
      </w:r>
      <w:r>
        <w:rPr>
          <w:rFonts w:asciiTheme="minorHAnsi" w:eastAsia="Arial" w:hAnsiTheme="minorHAnsi" w:cstheme="minorHAnsi"/>
          <w:sz w:val="20"/>
          <w:szCs w:val="20"/>
        </w:rPr>
        <w:t> </w:t>
      </w:r>
      <w:r w:rsidRPr="00F248D0">
        <w:rPr>
          <w:rFonts w:asciiTheme="minorHAnsi" w:eastAsia="Arial" w:hAnsiTheme="minorHAnsi" w:cstheme="minorHAnsi"/>
          <w:sz w:val="20"/>
          <w:szCs w:val="20"/>
        </w:rPr>
        <w:t>000</w:t>
      </w:r>
      <w:r>
        <w:rPr>
          <w:rFonts w:asciiTheme="minorHAnsi" w:eastAsia="Arial" w:hAnsiTheme="minorHAnsi" w:cstheme="minorHAnsi"/>
          <w:sz w:val="20"/>
          <w:szCs w:val="20"/>
        </w:rPr>
        <w:t>,00</w:t>
      </w:r>
      <w:r w:rsidRPr="00F248D0">
        <w:rPr>
          <w:rFonts w:asciiTheme="minorHAnsi" w:eastAsia="Arial" w:hAnsiTheme="minorHAnsi" w:cstheme="minorHAnsi"/>
          <w:sz w:val="20"/>
          <w:szCs w:val="20"/>
        </w:rPr>
        <w:t xml:space="preserve"> zł </w:t>
      </w:r>
      <w:r>
        <w:rPr>
          <w:rFonts w:asciiTheme="minorHAnsi" w:eastAsia="Arial" w:hAnsiTheme="minorHAnsi" w:cstheme="minorHAnsi"/>
          <w:sz w:val="20"/>
          <w:szCs w:val="20"/>
        </w:rPr>
        <w:t xml:space="preserve"> każdy </w:t>
      </w:r>
      <w:r w:rsidRPr="00F248D0">
        <w:rPr>
          <w:rFonts w:asciiTheme="minorHAnsi" w:eastAsia="Arial" w:hAnsiTheme="minorHAnsi" w:cstheme="minorHAnsi"/>
          <w:sz w:val="20"/>
          <w:szCs w:val="20"/>
        </w:rPr>
        <w:t>w drodze minimum jednego naboru</w:t>
      </w:r>
      <w:r>
        <w:rPr>
          <w:rFonts w:asciiTheme="minorHAnsi" w:eastAsia="Arial" w:hAnsiTheme="minorHAnsi" w:cstheme="minorHAnsi"/>
          <w:sz w:val="20"/>
          <w:szCs w:val="20"/>
        </w:rPr>
        <w:t>;</w:t>
      </w:r>
    </w:p>
    <w:p w14:paraId="24F6DC82" w14:textId="77777777" w:rsidR="0074484F" w:rsidRPr="00F248D0" w:rsidRDefault="0074484F" w:rsidP="007448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Kwota jaką dysponuje Partner nr 2 na realizację Przedsięwzięć inwestycyjnych to 216 000,00 zł.</w:t>
      </w:r>
    </w:p>
    <w:p w14:paraId="2D762C3D" w14:textId="77777777" w:rsidR="0074484F" w:rsidRPr="00D8269E" w:rsidRDefault="0074484F" w:rsidP="007448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48D0">
        <w:rPr>
          <w:rFonts w:asciiTheme="minorHAnsi" w:hAnsiTheme="minorHAnsi" w:cstheme="minorHAnsi"/>
          <w:sz w:val="20"/>
          <w:szCs w:val="20"/>
        </w:rPr>
        <w:t xml:space="preserve">Minimum 16 lokalnych inicjatyw na terenie działania Fundacji Nauka dla Środowiska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F248D0">
        <w:rPr>
          <w:rFonts w:asciiTheme="minorHAnsi" w:hAnsiTheme="minorHAnsi" w:cstheme="minorHAnsi"/>
          <w:sz w:val="20"/>
          <w:szCs w:val="20"/>
        </w:rPr>
        <w:t>Partner nr 3</w:t>
      </w:r>
      <w:r>
        <w:rPr>
          <w:rFonts w:asciiTheme="minorHAnsi" w:hAnsiTheme="minorHAnsi" w:cstheme="minorHAnsi"/>
          <w:sz w:val="20"/>
          <w:szCs w:val="20"/>
        </w:rPr>
        <w:t>), czyli Gminy</w:t>
      </w:r>
      <w:r w:rsidRPr="00F248D0">
        <w:rPr>
          <w:rFonts w:asciiTheme="minorHAnsi" w:hAnsiTheme="minorHAnsi" w:cstheme="minorHAnsi"/>
          <w:sz w:val="20"/>
          <w:szCs w:val="20"/>
        </w:rPr>
        <w:t xml:space="preserve">: </w:t>
      </w:r>
      <w:r w:rsidRPr="00F248D0">
        <w:rPr>
          <w:rFonts w:asciiTheme="minorHAnsi" w:eastAsia="Arial" w:hAnsiTheme="minorHAnsi" w:cstheme="minorHAnsi"/>
          <w:sz w:val="20"/>
          <w:szCs w:val="20"/>
        </w:rPr>
        <w:t>Czaplinek, Kalisz Pomorski, Wierzchowo, Złocieniec, Człopa, Mirosławiec, Gmina Wałcz, Miasto Wałcz w wysokości do 18</w:t>
      </w:r>
      <w:r>
        <w:rPr>
          <w:rFonts w:asciiTheme="minorHAnsi" w:eastAsia="Arial" w:hAnsiTheme="minorHAnsi" w:cstheme="minorHAnsi"/>
          <w:sz w:val="20"/>
          <w:szCs w:val="20"/>
        </w:rPr>
        <w:t> </w:t>
      </w:r>
      <w:r w:rsidRPr="00F248D0">
        <w:rPr>
          <w:rFonts w:asciiTheme="minorHAnsi" w:eastAsia="Arial" w:hAnsiTheme="minorHAnsi" w:cstheme="minorHAnsi"/>
          <w:sz w:val="20"/>
          <w:szCs w:val="20"/>
        </w:rPr>
        <w:t>000</w:t>
      </w:r>
      <w:r>
        <w:rPr>
          <w:rFonts w:asciiTheme="minorHAnsi" w:eastAsia="Arial" w:hAnsiTheme="minorHAnsi" w:cstheme="minorHAnsi"/>
          <w:sz w:val="20"/>
          <w:szCs w:val="20"/>
        </w:rPr>
        <w:t>,00</w:t>
      </w:r>
      <w:r w:rsidRPr="00F248D0">
        <w:rPr>
          <w:rFonts w:asciiTheme="minorHAnsi" w:eastAsia="Arial" w:hAnsiTheme="minorHAnsi" w:cstheme="minorHAnsi"/>
          <w:sz w:val="20"/>
          <w:szCs w:val="20"/>
        </w:rPr>
        <w:t xml:space="preserve"> zł </w:t>
      </w:r>
      <w:r>
        <w:rPr>
          <w:rFonts w:asciiTheme="minorHAnsi" w:eastAsia="Arial" w:hAnsiTheme="minorHAnsi" w:cstheme="minorHAnsi"/>
          <w:sz w:val="20"/>
          <w:szCs w:val="20"/>
        </w:rPr>
        <w:t xml:space="preserve">każdy </w:t>
      </w:r>
      <w:r w:rsidRPr="00F248D0">
        <w:rPr>
          <w:rFonts w:asciiTheme="minorHAnsi" w:eastAsia="Arial" w:hAnsiTheme="minorHAnsi" w:cstheme="minorHAnsi"/>
          <w:sz w:val="20"/>
          <w:szCs w:val="20"/>
        </w:rPr>
        <w:t>w drodze minimum jednego naboru</w:t>
      </w:r>
      <w:r>
        <w:rPr>
          <w:rFonts w:asciiTheme="minorHAnsi" w:eastAsia="Arial" w:hAnsiTheme="minorHAnsi" w:cstheme="minorHAnsi"/>
          <w:sz w:val="20"/>
          <w:szCs w:val="20"/>
        </w:rPr>
        <w:t>;</w:t>
      </w:r>
    </w:p>
    <w:p w14:paraId="298BDECD" w14:textId="77777777" w:rsidR="0074484F" w:rsidRDefault="0074484F" w:rsidP="007448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Kwota jaką  dysponuje Partner nr 3 na realizację Przedsięwzięć inwestycyjnych to 288 000,00 zł.</w:t>
      </w:r>
    </w:p>
    <w:p w14:paraId="75EF329D" w14:textId="77777777" w:rsidR="0074484F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Rolą grupy inicjatywnej będzie wdrożenie działania animacyjnego, służącego włączeniu społeczności lokalnych w proces rewitalizacji poprzez realizację lokalnego przedsięwzięcia. Nadzór nad realizacją przedsięwzięć inwestycyjnych sprawować będzie personel merytoryczny zatrudniony przez Lidera Projektu, Partnera nr 2 i Partnera nr 3 na terenie ich działania.</w:t>
      </w:r>
    </w:p>
    <w:p w14:paraId="7475B08F" w14:textId="77777777" w:rsidR="0074484F" w:rsidRPr="00C1089F" w:rsidRDefault="0074484F" w:rsidP="0074484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zakończenie przedsięwzięcia inwestycyjnego zostanie zorganizowanie przez mieszkańców wydarzenie animacyjne integrujące lokalną społeczność, na to wydarzenie animacyjne przewidziano dodatkowe środki poza środkami konkursowymi w wysokości do 2 500,00 zł, na każde wydarzenie animacyjne. Opis wydarzenia animacyjnego powinien się znaleźć w załączniku nr 3a </w:t>
      </w:r>
      <w:r w:rsidRPr="007538B4">
        <w:rPr>
          <w:rFonts w:asciiTheme="minorHAnsi" w:hAnsiTheme="minorHAnsi" w:cstheme="minorHAnsi"/>
          <w:i/>
          <w:sz w:val="20"/>
          <w:szCs w:val="20"/>
        </w:rPr>
        <w:t>„Opis i budżet wydarzenia animacyjnego podsumowującego przedsięwzięcie inwestycyjne”.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Załącznik te nie podlega </w:t>
      </w:r>
      <w:r w:rsidRPr="00C1089F">
        <w:rPr>
          <w:rFonts w:asciiTheme="minorHAnsi" w:hAnsiTheme="minorHAnsi" w:cstheme="minorHAnsi"/>
          <w:color w:val="000000" w:themeColor="text1"/>
          <w:sz w:val="20"/>
          <w:szCs w:val="20"/>
        </w:rPr>
        <w:t>ocenie przez Komisję Oceny. /Jeśli dotyczy.</w:t>
      </w:r>
    </w:p>
    <w:p w14:paraId="62036425" w14:textId="77777777" w:rsidR="0074484F" w:rsidRPr="00C1089F" w:rsidRDefault="0074484F" w:rsidP="0074484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Termin realizacji przedsięwzięć inwestycyjnych powinien się mieścić w przedziale czasowym od 01.02.2021 roku do 30.11.2021 roku. Maksymalny czas realizacji każdego przedsięwzięcia inwestycyjnego nie przekroczy 3 miesięcy.</w:t>
      </w:r>
    </w:p>
    <w:p w14:paraId="3725C592" w14:textId="77777777" w:rsidR="0074484F" w:rsidRPr="00C1089F" w:rsidRDefault="0074484F" w:rsidP="00744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 xml:space="preserve">Wniosek o fundusze na realizację przedsięwzięcia inwestycyjnego musi być składany na formularzu </w:t>
      </w:r>
      <w:r w:rsidRPr="00C1089F">
        <w:rPr>
          <w:i/>
          <w:color w:val="000000" w:themeColor="text1"/>
          <w:sz w:val="20"/>
          <w:szCs w:val="20"/>
        </w:rPr>
        <w:t>Fiszki przedsięwzięcia inwestycyjnego</w:t>
      </w:r>
      <w:r w:rsidRPr="00C1089F">
        <w:rPr>
          <w:color w:val="000000" w:themeColor="text1"/>
          <w:sz w:val="20"/>
          <w:szCs w:val="20"/>
        </w:rPr>
        <w:t xml:space="preserve">, która jest załącznikiem do niniejszego </w:t>
      </w:r>
      <w:r w:rsidRPr="00C1089F">
        <w:rPr>
          <w:i/>
          <w:color w:val="000000" w:themeColor="text1"/>
          <w:sz w:val="20"/>
          <w:szCs w:val="20"/>
        </w:rPr>
        <w:t xml:space="preserve">Regulaminu </w:t>
      </w:r>
      <w:r w:rsidRPr="00C1089F">
        <w:rPr>
          <w:color w:val="000000" w:themeColor="text1"/>
          <w:sz w:val="20"/>
          <w:szCs w:val="20"/>
        </w:rPr>
        <w:t xml:space="preserve">w terminie od </w:t>
      </w:r>
      <w:r w:rsidRPr="00C1089F">
        <w:rPr>
          <w:b/>
          <w:color w:val="000000" w:themeColor="text1"/>
          <w:sz w:val="20"/>
          <w:szCs w:val="20"/>
        </w:rPr>
        <w:t>01.07.2020 roku do 31.10.2020 roku.</w:t>
      </w:r>
      <w:r w:rsidRPr="00C1089F">
        <w:rPr>
          <w:i/>
          <w:color w:val="000000" w:themeColor="text1"/>
          <w:sz w:val="20"/>
          <w:szCs w:val="20"/>
        </w:rPr>
        <w:t xml:space="preserve"> </w:t>
      </w:r>
    </w:p>
    <w:p w14:paraId="3F193B9E" w14:textId="77777777" w:rsidR="0074484F" w:rsidRPr="00EE267F" w:rsidRDefault="0074484F" w:rsidP="0074484F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C1089F">
        <w:rPr>
          <w:rFonts w:asciiTheme="minorHAnsi" w:eastAsia="Arial" w:hAnsiTheme="minorHAnsi" w:cstheme="minorHAnsi"/>
          <w:i/>
          <w:color w:val="000000" w:themeColor="text1"/>
          <w:sz w:val="20"/>
          <w:szCs w:val="20"/>
        </w:rPr>
        <w:t xml:space="preserve">Fiszki przedsięwzięcia inwestycyjnego </w:t>
      </w:r>
      <w:r w:rsidRPr="00C1089F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należy</w:t>
      </w:r>
      <w:r w:rsidRPr="00C1089F">
        <w:rPr>
          <w:rFonts w:asciiTheme="minorHAnsi" w:eastAsia="Arial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C1089F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składać </w:t>
      </w:r>
      <w:r>
        <w:rPr>
          <w:rFonts w:asciiTheme="minorHAnsi" w:eastAsia="Arial" w:hAnsiTheme="minorHAnsi" w:cstheme="minorHAnsi"/>
          <w:sz w:val="20"/>
          <w:szCs w:val="20"/>
        </w:rPr>
        <w:t>w formie, miejscu i terminie wyznaczonym przez Beneficjenta. Beneficjent wskazuje termin składania wniosków i ich oceny, podając go do publicznej wiadomości minimum na stronie Beneficjenta i/lub www.spolecznarewitalizacja.pl.</w:t>
      </w:r>
    </w:p>
    <w:p w14:paraId="46110479" w14:textId="77777777" w:rsidR="0074484F" w:rsidRPr="004D0AAE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4D0AAE">
        <w:rPr>
          <w:b/>
          <w:sz w:val="20"/>
          <w:szCs w:val="20"/>
        </w:rPr>
        <w:t xml:space="preserve">II. Ocena </w:t>
      </w:r>
    </w:p>
    <w:p w14:paraId="15E57B43" w14:textId="77777777" w:rsidR="0074484F" w:rsidRPr="002B17F2" w:rsidRDefault="0074484F" w:rsidP="00744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4D0AAE">
        <w:rPr>
          <w:sz w:val="20"/>
          <w:szCs w:val="20"/>
        </w:rPr>
        <w:t xml:space="preserve">Ocena projektów nastąpi na podstawie </w:t>
      </w:r>
      <w:r w:rsidRPr="004D0AAE">
        <w:rPr>
          <w:i/>
          <w:sz w:val="20"/>
          <w:szCs w:val="20"/>
        </w:rPr>
        <w:t>Karty oceny fiszki przedsięwzięcia inwestycyjnego</w:t>
      </w:r>
      <w:r w:rsidRPr="004D0AAE">
        <w:rPr>
          <w:sz w:val="20"/>
          <w:szCs w:val="20"/>
        </w:rPr>
        <w:t xml:space="preserve">, która stanowi załącznik do niniejszego </w:t>
      </w:r>
      <w:r w:rsidRPr="004D0AAE">
        <w:rPr>
          <w:i/>
          <w:sz w:val="20"/>
          <w:szCs w:val="20"/>
        </w:rPr>
        <w:t>Regu</w:t>
      </w:r>
      <w:r w:rsidRPr="00EB2C4B">
        <w:rPr>
          <w:i/>
          <w:sz w:val="20"/>
          <w:szCs w:val="20"/>
        </w:rPr>
        <w:t xml:space="preserve">laminu. </w:t>
      </w:r>
    </w:p>
    <w:p w14:paraId="1FB682FF" w14:textId="77777777" w:rsidR="0074484F" w:rsidRPr="00663D72" w:rsidRDefault="0074484F" w:rsidP="00744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2B17F2">
        <w:rPr>
          <w:sz w:val="20"/>
          <w:szCs w:val="20"/>
        </w:rPr>
        <w:t xml:space="preserve">Ocena projektów będzie dokonywana przez Komisję oceniającą. W skład komisji będą wchodziły </w:t>
      </w:r>
      <w:r>
        <w:rPr>
          <w:sz w:val="20"/>
          <w:szCs w:val="20"/>
        </w:rPr>
        <w:t>trzy</w:t>
      </w:r>
      <w:r w:rsidRPr="002B17F2">
        <w:rPr>
          <w:sz w:val="20"/>
          <w:szCs w:val="20"/>
        </w:rPr>
        <w:t xml:space="preserve"> osoby wskazane przez Beneficjenta,  spośród których  wybrany</w:t>
      </w:r>
      <w:r>
        <w:rPr>
          <w:sz w:val="20"/>
          <w:szCs w:val="20"/>
        </w:rPr>
        <w:t xml:space="preserve"> zostanie</w:t>
      </w:r>
      <w:r w:rsidRPr="002B17F2">
        <w:rPr>
          <w:sz w:val="20"/>
          <w:szCs w:val="20"/>
        </w:rPr>
        <w:t xml:space="preserve"> Przewodniczący Komisji. </w:t>
      </w:r>
    </w:p>
    <w:p w14:paraId="37CC3951" w14:textId="77777777" w:rsidR="0074484F" w:rsidRPr="00663D72" w:rsidRDefault="0074484F" w:rsidP="00744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sz w:val="20"/>
          <w:szCs w:val="20"/>
        </w:rPr>
      </w:pPr>
      <w:r w:rsidRPr="00663D72">
        <w:rPr>
          <w:rFonts w:asciiTheme="minorHAnsi" w:eastAsia="Arial" w:hAnsiTheme="minorHAnsi" w:cstheme="minorHAnsi"/>
          <w:sz w:val="20"/>
          <w:szCs w:val="20"/>
        </w:rPr>
        <w:lastRenderedPageBreak/>
        <w:t xml:space="preserve">Zasady pracy Komisji Oceny określono w załączniku nr 2 do niniejszego regulaminu. </w:t>
      </w:r>
      <w:r w:rsidRPr="00663D72">
        <w:rPr>
          <w:rFonts w:asciiTheme="minorHAnsi" w:hAnsiTheme="minorHAnsi" w:cstheme="minorHAnsi"/>
          <w:sz w:val="20"/>
          <w:szCs w:val="20"/>
        </w:rPr>
        <w:t xml:space="preserve">Ocena polega na przyznaniu punktów w </w:t>
      </w:r>
      <w:r w:rsidRPr="00663D72">
        <w:rPr>
          <w:rFonts w:asciiTheme="minorHAnsi" w:hAnsiTheme="minorHAnsi" w:cstheme="minorHAnsi"/>
          <w:b/>
          <w:sz w:val="20"/>
          <w:szCs w:val="20"/>
        </w:rPr>
        <w:t xml:space="preserve">trzech częściach wniosku: </w:t>
      </w:r>
    </w:p>
    <w:p w14:paraId="30BFB99C" w14:textId="77777777" w:rsidR="0074484F" w:rsidRPr="002B17F2" w:rsidRDefault="0074484F" w:rsidP="0074484F">
      <w:pPr>
        <w:pStyle w:val="Akapitzlist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2B17F2">
        <w:rPr>
          <w:sz w:val="20"/>
          <w:szCs w:val="20"/>
        </w:rPr>
        <w:t xml:space="preserve">w </w:t>
      </w:r>
      <w:r w:rsidRPr="002B17F2">
        <w:rPr>
          <w:b/>
          <w:sz w:val="20"/>
          <w:szCs w:val="20"/>
        </w:rPr>
        <w:t xml:space="preserve">I części </w:t>
      </w:r>
      <w:r w:rsidRPr="002B17F2">
        <w:rPr>
          <w:sz w:val="20"/>
          <w:szCs w:val="20"/>
        </w:rPr>
        <w:t xml:space="preserve">oceny wniosek musi uzyskać </w:t>
      </w:r>
      <w:r>
        <w:rPr>
          <w:sz w:val="20"/>
          <w:szCs w:val="20"/>
        </w:rPr>
        <w:t>co najmniej</w:t>
      </w:r>
      <w:r w:rsidRPr="002B17F2">
        <w:rPr>
          <w:sz w:val="20"/>
          <w:szCs w:val="20"/>
        </w:rPr>
        <w:t xml:space="preserve">  1 punk</w:t>
      </w:r>
      <w:r>
        <w:rPr>
          <w:sz w:val="20"/>
          <w:szCs w:val="20"/>
        </w:rPr>
        <w:t>t</w:t>
      </w:r>
      <w:r w:rsidRPr="002B17F2">
        <w:rPr>
          <w:sz w:val="20"/>
          <w:szCs w:val="20"/>
        </w:rPr>
        <w:t xml:space="preserve">  w pierwszym</w:t>
      </w:r>
      <w:r>
        <w:rPr>
          <w:sz w:val="20"/>
          <w:szCs w:val="20"/>
        </w:rPr>
        <w:t xml:space="preserve"> pytaniu</w:t>
      </w:r>
      <w:r w:rsidRPr="002B17F2">
        <w:rPr>
          <w:sz w:val="20"/>
          <w:szCs w:val="20"/>
        </w:rPr>
        <w:t>, w drugim  i</w:t>
      </w:r>
      <w:r>
        <w:rPr>
          <w:sz w:val="20"/>
          <w:szCs w:val="20"/>
        </w:rPr>
        <w:t xml:space="preserve"> 1 punkt w drugim pytaniu</w:t>
      </w:r>
      <w:r w:rsidRPr="002B17F2">
        <w:rPr>
          <w:sz w:val="20"/>
          <w:szCs w:val="20"/>
        </w:rPr>
        <w:t xml:space="preserve">. </w:t>
      </w:r>
      <w:r w:rsidRPr="002B17F2">
        <w:rPr>
          <w:b/>
          <w:sz w:val="20"/>
          <w:szCs w:val="20"/>
        </w:rPr>
        <w:t>Wnioski, które uzyskają 0 w pierwszym i/lub drugim pytaniu nie podlegają dalszej ocenie i są odrzucane z uwagi na to, iż nie spełniają warunków obowiązkowych</w:t>
      </w:r>
      <w:r w:rsidRPr="002B17F2">
        <w:rPr>
          <w:sz w:val="20"/>
          <w:szCs w:val="20"/>
        </w:rPr>
        <w:t xml:space="preserve">. W tej części wniosku maksymalnie można uzyskać </w:t>
      </w:r>
      <w:r w:rsidRPr="002B17F2">
        <w:rPr>
          <w:b/>
          <w:sz w:val="20"/>
          <w:szCs w:val="20"/>
        </w:rPr>
        <w:t xml:space="preserve">3 punkty. </w:t>
      </w:r>
      <w:r w:rsidRPr="002B17F2">
        <w:rPr>
          <w:sz w:val="20"/>
          <w:szCs w:val="20"/>
        </w:rPr>
        <w:t xml:space="preserve">W ramach kryterium </w:t>
      </w:r>
      <w:r w:rsidRPr="002B17F2">
        <w:rPr>
          <w:i/>
          <w:sz w:val="20"/>
          <w:szCs w:val="20"/>
        </w:rPr>
        <w:t xml:space="preserve">Czas realizacji </w:t>
      </w:r>
      <w:r w:rsidRPr="002B17F2">
        <w:rPr>
          <w:sz w:val="20"/>
          <w:szCs w:val="20"/>
        </w:rPr>
        <w:t>w przedmiotowej części wniosek może zostać skierowany do poprawy. Zakres  poprawy wskazuje Beneficjent w piśmie przesłanym do Wnioskodawcy. Wnioskodawca powinien dokonać korekty w ciągu 5 dni roboczych od otrzymania pisma.</w:t>
      </w:r>
    </w:p>
    <w:p w14:paraId="46405FB3" w14:textId="77777777" w:rsidR="0074484F" w:rsidRPr="002B17F2" w:rsidRDefault="0074484F" w:rsidP="0074484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B17F2">
        <w:rPr>
          <w:sz w:val="20"/>
          <w:szCs w:val="20"/>
        </w:rPr>
        <w:t xml:space="preserve">w </w:t>
      </w:r>
      <w:r w:rsidRPr="002B17F2">
        <w:rPr>
          <w:b/>
          <w:sz w:val="20"/>
          <w:szCs w:val="20"/>
        </w:rPr>
        <w:t xml:space="preserve">II części </w:t>
      </w:r>
      <w:r w:rsidRPr="002B17F2">
        <w:rPr>
          <w:sz w:val="20"/>
          <w:szCs w:val="20"/>
        </w:rPr>
        <w:t xml:space="preserve">wniosek uzyskuje odpowiednią liczbę punktów zgodnie z zakresem oceny. Maksymalnie w tej części wniosku można uzyskać </w:t>
      </w:r>
      <w:r w:rsidRPr="002B17F2">
        <w:rPr>
          <w:b/>
          <w:sz w:val="20"/>
          <w:szCs w:val="20"/>
        </w:rPr>
        <w:t xml:space="preserve">43 punkty. </w:t>
      </w:r>
      <w:r w:rsidRPr="002B17F2">
        <w:rPr>
          <w:sz w:val="20"/>
          <w:szCs w:val="20"/>
        </w:rPr>
        <w:t xml:space="preserve">Natomiast do dalszego etapu oceny przechodzi wniosek, który uzyskał minimum 40% maksymalnej liczby punktów dla każdego z kryteriów w przedmiotowej części, jednakże do minimalnej punktacji nie wlicza się punktów za kryterium </w:t>
      </w:r>
      <w:r w:rsidRPr="002B17F2">
        <w:rPr>
          <w:i/>
          <w:sz w:val="20"/>
          <w:szCs w:val="20"/>
        </w:rPr>
        <w:t xml:space="preserve">Partnerstwo/porozumienia o współpracy. </w:t>
      </w:r>
      <w:r w:rsidRPr="002B17F2">
        <w:rPr>
          <w:sz w:val="20"/>
          <w:szCs w:val="20"/>
        </w:rPr>
        <w:t xml:space="preserve">W przypadku zakwestionowania braku spójności planowanych wydatków z opisem inwestycji, Beneficjent może skierować wniosek do poprawy we wskazanym zakresie, jednak liczba uzyskanych punktów nie ulegnie zmianie. Zakres i termin poprawy zostaną wskazane przez Beneficjenta w </w:t>
      </w:r>
      <w:r w:rsidRPr="002B17F2">
        <w:rPr>
          <w:i/>
          <w:sz w:val="20"/>
          <w:szCs w:val="20"/>
        </w:rPr>
        <w:t>Karcie oceny.</w:t>
      </w:r>
    </w:p>
    <w:p w14:paraId="2EA4418D" w14:textId="77777777" w:rsidR="0074484F" w:rsidRPr="002B17F2" w:rsidRDefault="0074484F" w:rsidP="0074484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B17F2">
        <w:rPr>
          <w:sz w:val="20"/>
          <w:szCs w:val="20"/>
        </w:rPr>
        <w:t xml:space="preserve">w </w:t>
      </w:r>
      <w:r w:rsidRPr="002B17F2">
        <w:rPr>
          <w:b/>
          <w:sz w:val="20"/>
          <w:szCs w:val="20"/>
        </w:rPr>
        <w:t xml:space="preserve">III części </w:t>
      </w:r>
      <w:r w:rsidRPr="002B17F2">
        <w:rPr>
          <w:sz w:val="20"/>
          <w:szCs w:val="20"/>
        </w:rPr>
        <w:t xml:space="preserve">można przyznać punkty premiujące dla projektów. Jest to część fakultatywna, co oznacza, że ubiegający się o dofinansowanie inwestycji nie musi spełniać określonych w tej części warunków. Maksymalnie w tej części wniosek może uzyskać </w:t>
      </w:r>
      <w:r w:rsidRPr="002B17F2">
        <w:rPr>
          <w:b/>
          <w:sz w:val="20"/>
          <w:szCs w:val="20"/>
        </w:rPr>
        <w:t>9 punktów.</w:t>
      </w:r>
    </w:p>
    <w:p w14:paraId="6E738ACC" w14:textId="77777777" w:rsidR="0074484F" w:rsidRPr="002B17F2" w:rsidRDefault="0074484F" w:rsidP="0074484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B17F2">
        <w:rPr>
          <w:sz w:val="20"/>
          <w:szCs w:val="20"/>
        </w:rPr>
        <w:t xml:space="preserve">Dofinansowanie może uzyskać wniosek, który otrzymał minimum </w:t>
      </w:r>
      <w:r w:rsidRPr="002B17F2">
        <w:rPr>
          <w:b/>
          <w:sz w:val="20"/>
          <w:szCs w:val="20"/>
        </w:rPr>
        <w:t xml:space="preserve">18 punktów w Części I </w:t>
      </w:r>
      <w:proofErr w:type="spellStart"/>
      <w:r w:rsidRPr="002B17F2">
        <w:rPr>
          <w:b/>
          <w:sz w:val="20"/>
          <w:szCs w:val="20"/>
        </w:rPr>
        <w:t>i</w:t>
      </w:r>
      <w:proofErr w:type="spellEnd"/>
      <w:r w:rsidRPr="002B17F2">
        <w:rPr>
          <w:b/>
          <w:sz w:val="20"/>
          <w:szCs w:val="20"/>
        </w:rPr>
        <w:t xml:space="preserve"> II </w:t>
      </w:r>
      <w:r w:rsidRPr="002B17F2">
        <w:rPr>
          <w:i/>
          <w:sz w:val="20"/>
          <w:szCs w:val="20"/>
        </w:rPr>
        <w:t>Karty oceny przedsięwzięcia inwestycyjnego</w:t>
      </w:r>
      <w:r w:rsidRPr="002B17F2">
        <w:rPr>
          <w:sz w:val="20"/>
          <w:szCs w:val="20"/>
        </w:rPr>
        <w:t xml:space="preserve">. </w:t>
      </w:r>
    </w:p>
    <w:p w14:paraId="61A0A660" w14:textId="77777777" w:rsidR="0074484F" w:rsidRPr="006423DF" w:rsidRDefault="0074484F" w:rsidP="0074484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2B17F2">
        <w:rPr>
          <w:sz w:val="20"/>
          <w:szCs w:val="20"/>
        </w:rPr>
        <w:t>W sytuacji, gdy wi</w:t>
      </w:r>
      <w:r>
        <w:rPr>
          <w:sz w:val="20"/>
          <w:szCs w:val="20"/>
        </w:rPr>
        <w:t xml:space="preserve">ęcej </w:t>
      </w:r>
      <w:r w:rsidRPr="002B17F2">
        <w:rPr>
          <w:sz w:val="20"/>
          <w:szCs w:val="20"/>
        </w:rPr>
        <w:t xml:space="preserve">wniosków </w:t>
      </w:r>
      <w:r>
        <w:rPr>
          <w:sz w:val="20"/>
          <w:szCs w:val="20"/>
        </w:rPr>
        <w:t xml:space="preserve">niż dostępna pula środków finansowych uzyska tę samą liczbę punktów  o kolejności uzyskania środków na planowaną inwestycję decydują punkty przyznane </w:t>
      </w:r>
      <w:r w:rsidRPr="002B17F2">
        <w:rPr>
          <w:sz w:val="20"/>
          <w:szCs w:val="20"/>
        </w:rPr>
        <w:t xml:space="preserve">za </w:t>
      </w:r>
      <w:r w:rsidRPr="002B17F2">
        <w:rPr>
          <w:b/>
          <w:sz w:val="20"/>
          <w:szCs w:val="20"/>
        </w:rPr>
        <w:t xml:space="preserve">Cele / uzasadnienie realizacji inwestycji. </w:t>
      </w:r>
      <w:r w:rsidRPr="006423DF">
        <w:rPr>
          <w:b/>
          <w:sz w:val="20"/>
          <w:szCs w:val="20"/>
        </w:rPr>
        <w:t>Wnioski, które w tym kryterium uzyskały największą liczbę punktów w pierwszej kolejności przechodzą do dofinansowania do momentu wyczerpania środków w ramach niniejszego konkursu.</w:t>
      </w:r>
    </w:p>
    <w:p w14:paraId="6B1B8ADD" w14:textId="77777777" w:rsidR="0074484F" w:rsidRPr="00B23B3D" w:rsidRDefault="0074484F" w:rsidP="0074484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2B17F2">
        <w:rPr>
          <w:sz w:val="20"/>
          <w:szCs w:val="20"/>
        </w:rPr>
        <w:t>W sytuacji, gdy wi</w:t>
      </w:r>
      <w:r>
        <w:rPr>
          <w:sz w:val="20"/>
          <w:szCs w:val="20"/>
        </w:rPr>
        <w:t>ęcej</w:t>
      </w:r>
      <w:r w:rsidRPr="002B17F2">
        <w:rPr>
          <w:sz w:val="20"/>
          <w:szCs w:val="20"/>
        </w:rPr>
        <w:t xml:space="preserve"> wniosków </w:t>
      </w:r>
      <w:r>
        <w:rPr>
          <w:sz w:val="20"/>
          <w:szCs w:val="20"/>
        </w:rPr>
        <w:t xml:space="preserve">niż dostępna pula środków finansowych </w:t>
      </w:r>
      <w:r w:rsidRPr="0012334C">
        <w:rPr>
          <w:b/>
          <w:sz w:val="20"/>
          <w:szCs w:val="20"/>
        </w:rPr>
        <w:t xml:space="preserve">uzyska tę samą liczbę punktów w kryterium Cele/uzasadnienie realizacji inwestycji o kolejności uzyskania środków decyduje </w:t>
      </w:r>
      <w:r>
        <w:rPr>
          <w:b/>
          <w:sz w:val="20"/>
          <w:szCs w:val="20"/>
        </w:rPr>
        <w:t>liczba punktów przyznanych w części III – fakultatywnej.</w:t>
      </w:r>
    </w:p>
    <w:p w14:paraId="1AAB1FE5" w14:textId="77777777" w:rsidR="0074484F" w:rsidRPr="00174D16" w:rsidRDefault="0074484F" w:rsidP="0074484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23B3D">
        <w:rPr>
          <w:b/>
          <w:sz w:val="20"/>
          <w:szCs w:val="20"/>
        </w:rPr>
        <w:t>W sytuacji, gdy</w:t>
      </w:r>
      <w:r>
        <w:rPr>
          <w:sz w:val="20"/>
          <w:szCs w:val="20"/>
        </w:rPr>
        <w:t xml:space="preserve"> więcej wniosków niż dostępna pula środków finansowych  </w:t>
      </w:r>
      <w:r w:rsidRPr="00174D16">
        <w:rPr>
          <w:b/>
          <w:sz w:val="20"/>
          <w:szCs w:val="20"/>
        </w:rPr>
        <w:t>uzyska tę samą liczbę punktów w zakresie wskazanych w podpunkcie a i b o kolejności uzyskania środków decyduje Przewodniczący Komisji Oceny.</w:t>
      </w:r>
    </w:p>
    <w:p w14:paraId="31F36557" w14:textId="77777777" w:rsidR="0074484F" w:rsidRPr="00C1089F" w:rsidRDefault="0074484F" w:rsidP="00744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2B17F2">
        <w:rPr>
          <w:sz w:val="20"/>
          <w:szCs w:val="20"/>
        </w:rPr>
        <w:t xml:space="preserve">Beneficjenta obowiązuje zasada równego traktowania Wnioskodawców w zakresie przyznawania punktacji, wyznaczania terminu korekt i wszystkich innych czynności związanych ze składaniem </w:t>
      </w:r>
      <w:r w:rsidRPr="00C1089F">
        <w:rPr>
          <w:color w:val="000000" w:themeColor="text1"/>
          <w:sz w:val="20"/>
          <w:szCs w:val="20"/>
        </w:rPr>
        <w:t xml:space="preserve">wniosków i realizacją przedsięwzięcia. </w:t>
      </w:r>
    </w:p>
    <w:p w14:paraId="61838994" w14:textId="77777777" w:rsidR="0074484F" w:rsidRPr="00C1089F" w:rsidRDefault="0074484F" w:rsidP="00744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Lista projektów obejmuje wnioski, które zostały pozytywnie ocenione przez Komisję oceniającą, z uwzględnieniem podziału na listę projektów skierowanych do realizacji oraz listę rezerwową.</w:t>
      </w:r>
    </w:p>
    <w:p w14:paraId="0E41DDD7" w14:textId="22BD650C" w:rsidR="0074484F" w:rsidRPr="00C1089F" w:rsidRDefault="0074484F" w:rsidP="00744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Lista wniosków musi zostać opublikowana na stronie internetowej Beneficjenta (</w:t>
      </w:r>
      <w:hyperlink r:id="rId8" w:history="1">
        <w:r w:rsidRPr="00C1089F">
          <w:rPr>
            <w:rStyle w:val="Hipercze"/>
            <w:color w:val="000000" w:themeColor="text1"/>
            <w:sz w:val="20"/>
            <w:szCs w:val="20"/>
          </w:rPr>
          <w:t>www.liderpojezierza.pl</w:t>
        </w:r>
      </w:hyperlink>
      <w:r w:rsidRPr="00C1089F">
        <w:rPr>
          <w:color w:val="000000" w:themeColor="text1"/>
          <w:sz w:val="20"/>
          <w:szCs w:val="20"/>
        </w:rPr>
        <w:t xml:space="preserve">, </w:t>
      </w:r>
      <w:hyperlink r:id="rId9" w:history="1">
        <w:r w:rsidRPr="00C1089F">
          <w:rPr>
            <w:rStyle w:val="Hipercze"/>
            <w:color w:val="000000" w:themeColor="text1"/>
            <w:sz w:val="20"/>
            <w:szCs w:val="20"/>
          </w:rPr>
          <w:t>www.fundacjapodaniolem.pl</w:t>
        </w:r>
      </w:hyperlink>
      <w:r w:rsidRPr="00C1089F">
        <w:rPr>
          <w:color w:val="000000" w:themeColor="text1"/>
          <w:sz w:val="20"/>
          <w:szCs w:val="20"/>
        </w:rPr>
        <w:t xml:space="preserve">, </w:t>
      </w:r>
      <w:hyperlink r:id="rId10" w:history="1">
        <w:r w:rsidRPr="00C1089F">
          <w:rPr>
            <w:rStyle w:val="Hipercze"/>
            <w:color w:val="000000" w:themeColor="text1"/>
            <w:sz w:val="20"/>
            <w:szCs w:val="20"/>
          </w:rPr>
          <w:t>www.ndsfund.org</w:t>
        </w:r>
      </w:hyperlink>
      <w:r w:rsidRPr="00C1089F">
        <w:rPr>
          <w:color w:val="000000" w:themeColor="text1"/>
          <w:sz w:val="20"/>
          <w:szCs w:val="20"/>
        </w:rPr>
        <w:t xml:space="preserve">) i na stronie </w:t>
      </w:r>
      <w:hyperlink r:id="rId11" w:history="1">
        <w:r w:rsidRPr="00C1089F">
          <w:rPr>
            <w:rStyle w:val="Hipercze"/>
            <w:color w:val="000000" w:themeColor="text1"/>
            <w:sz w:val="20"/>
            <w:szCs w:val="20"/>
          </w:rPr>
          <w:t>www.spolecznarewitalizacja.pl</w:t>
        </w:r>
      </w:hyperlink>
      <w:r w:rsidRPr="00C1089F">
        <w:rPr>
          <w:color w:val="000000" w:themeColor="text1"/>
          <w:sz w:val="20"/>
          <w:szCs w:val="20"/>
        </w:rPr>
        <w:t xml:space="preserve"> według wagi punktowej, w terminie 3</w:t>
      </w:r>
      <w:r w:rsidR="006F6ECE">
        <w:rPr>
          <w:color w:val="000000" w:themeColor="text1"/>
          <w:sz w:val="20"/>
          <w:szCs w:val="20"/>
        </w:rPr>
        <w:t>1</w:t>
      </w:r>
      <w:r w:rsidRPr="00C1089F">
        <w:rPr>
          <w:color w:val="000000" w:themeColor="text1"/>
          <w:sz w:val="20"/>
          <w:szCs w:val="20"/>
        </w:rPr>
        <w:t>.12.2020 r.</w:t>
      </w:r>
    </w:p>
    <w:p w14:paraId="0FE84A3D" w14:textId="77777777" w:rsidR="0074484F" w:rsidRPr="002B17F2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2B17F2">
        <w:rPr>
          <w:b/>
          <w:sz w:val="20"/>
          <w:szCs w:val="20"/>
        </w:rPr>
        <w:t xml:space="preserve">III. Przyznawanie środków na realizację przedsięwzięcia. </w:t>
      </w:r>
    </w:p>
    <w:p w14:paraId="5D74C46D" w14:textId="77777777" w:rsidR="0074484F" w:rsidRPr="002B17F2" w:rsidRDefault="0074484F" w:rsidP="007448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2B17F2">
        <w:rPr>
          <w:sz w:val="20"/>
          <w:szCs w:val="20"/>
        </w:rPr>
        <w:t xml:space="preserve">Środki przyznawane są na realizację przedsięwzięć inwestycyjnych, które uzyskały w kolejności największą liczbę punktów, do wyczerpania środków. </w:t>
      </w:r>
    </w:p>
    <w:p w14:paraId="63A06143" w14:textId="213D5891" w:rsidR="0074484F" w:rsidRDefault="0074484F" w:rsidP="0074484F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B17F2">
        <w:rPr>
          <w:sz w:val="20"/>
          <w:szCs w:val="20"/>
        </w:rPr>
        <w:t>W przypadku nie wyczerpania kwoty przeznaczonej na realizację przedsięwzięć inwestycyjnych w trybie zapewniającym konkurencyjność, Beneficjent może przeprowadzić nabór uzupełniający.</w:t>
      </w:r>
    </w:p>
    <w:p w14:paraId="497B6DA5" w14:textId="77777777" w:rsidR="00585AA4" w:rsidRPr="005C19E9" w:rsidRDefault="00585AA4" w:rsidP="00585AA4">
      <w:pPr>
        <w:spacing w:line="276" w:lineRule="auto"/>
        <w:jc w:val="both"/>
        <w:rPr>
          <w:sz w:val="20"/>
          <w:szCs w:val="20"/>
        </w:rPr>
      </w:pPr>
    </w:p>
    <w:p w14:paraId="1AC0351D" w14:textId="77777777" w:rsidR="0074484F" w:rsidRPr="002B17F2" w:rsidRDefault="0074484F" w:rsidP="0074484F">
      <w:pPr>
        <w:spacing w:after="0" w:line="276" w:lineRule="auto"/>
        <w:jc w:val="both"/>
        <w:rPr>
          <w:b/>
          <w:sz w:val="20"/>
          <w:szCs w:val="20"/>
        </w:rPr>
      </w:pPr>
      <w:r w:rsidRPr="002B17F2">
        <w:rPr>
          <w:b/>
          <w:sz w:val="20"/>
          <w:szCs w:val="20"/>
        </w:rPr>
        <w:lastRenderedPageBreak/>
        <w:t>IV. Załączniki:</w:t>
      </w:r>
    </w:p>
    <w:p w14:paraId="5AC250FB" w14:textId="59824314" w:rsidR="0074484F" w:rsidRPr="003825AA" w:rsidRDefault="0074484F" w:rsidP="003825AA">
      <w:pPr>
        <w:pStyle w:val="Akapitzlist"/>
        <w:numPr>
          <w:ilvl w:val="1"/>
          <w:numId w:val="10"/>
        </w:numPr>
        <w:spacing w:after="0" w:line="276" w:lineRule="auto"/>
        <w:jc w:val="both"/>
        <w:rPr>
          <w:b/>
          <w:sz w:val="20"/>
          <w:szCs w:val="20"/>
        </w:rPr>
      </w:pPr>
      <w:r w:rsidRPr="003825AA">
        <w:rPr>
          <w:b/>
          <w:sz w:val="20"/>
          <w:szCs w:val="20"/>
        </w:rPr>
        <w:t>Zasady wyboru i pracy członków Komisji Oceniającej</w:t>
      </w:r>
    </w:p>
    <w:p w14:paraId="6BA996E8" w14:textId="4BB0F256" w:rsidR="0074484F" w:rsidRPr="003825AA" w:rsidRDefault="0074484F" w:rsidP="003825AA">
      <w:pPr>
        <w:pStyle w:val="Akapitzlist"/>
        <w:numPr>
          <w:ilvl w:val="1"/>
          <w:numId w:val="10"/>
        </w:numPr>
        <w:spacing w:after="0" w:line="276" w:lineRule="auto"/>
        <w:jc w:val="both"/>
        <w:rPr>
          <w:b/>
          <w:sz w:val="20"/>
          <w:szCs w:val="20"/>
        </w:rPr>
      </w:pPr>
      <w:r w:rsidRPr="003825AA">
        <w:rPr>
          <w:b/>
          <w:sz w:val="20"/>
          <w:szCs w:val="20"/>
        </w:rPr>
        <w:t>Karta oceny fiszki przedsięwzięcia inwestycyjnego KONKURS „Lokalne inicjatywy społeczne na obszarach rewitalizacji gmin SSW”</w:t>
      </w:r>
    </w:p>
    <w:p w14:paraId="640F276F" w14:textId="29BF40BD" w:rsidR="0074484F" w:rsidRPr="003825AA" w:rsidRDefault="0074484F" w:rsidP="003825AA">
      <w:pPr>
        <w:pStyle w:val="Akapitzlist"/>
        <w:numPr>
          <w:ilvl w:val="1"/>
          <w:numId w:val="10"/>
        </w:numPr>
        <w:spacing w:after="0" w:line="276" w:lineRule="auto"/>
        <w:jc w:val="both"/>
        <w:rPr>
          <w:b/>
          <w:sz w:val="20"/>
          <w:szCs w:val="20"/>
        </w:rPr>
      </w:pPr>
      <w:r w:rsidRPr="003825AA">
        <w:rPr>
          <w:b/>
          <w:sz w:val="20"/>
          <w:szCs w:val="20"/>
        </w:rPr>
        <w:t>Wzór fiszki przedsięwzięcia inwestycyjnego  - Konkursowa</w:t>
      </w:r>
    </w:p>
    <w:p w14:paraId="3468AF8E" w14:textId="079A6AFF" w:rsidR="0074484F" w:rsidRPr="002B17F2" w:rsidRDefault="003825AA" w:rsidP="003825AA">
      <w:pPr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74484F">
        <w:rPr>
          <w:b/>
          <w:sz w:val="20"/>
          <w:szCs w:val="20"/>
        </w:rPr>
        <w:t>3 a. Wzór opisu budżetu wydarzenia animacyjnego podsumowującego przedsięwzięcie inwestycyjne</w:t>
      </w:r>
    </w:p>
    <w:p w14:paraId="2F23B972" w14:textId="77777777" w:rsidR="0074484F" w:rsidRPr="002B17F2" w:rsidRDefault="0074484F" w:rsidP="003825AA">
      <w:pPr>
        <w:numPr>
          <w:ilvl w:val="0"/>
          <w:numId w:val="10"/>
        </w:numPr>
        <w:spacing w:after="0" w:line="276" w:lineRule="auto"/>
        <w:jc w:val="both"/>
        <w:rPr>
          <w:b/>
          <w:sz w:val="20"/>
          <w:szCs w:val="20"/>
        </w:rPr>
      </w:pPr>
      <w:r w:rsidRPr="002B17F2">
        <w:rPr>
          <w:b/>
          <w:sz w:val="20"/>
          <w:szCs w:val="20"/>
        </w:rPr>
        <w:t xml:space="preserve">Wzór fiszki przedsięwzięcia inwestycyjnego - Konkursowa z instrukcją </w:t>
      </w:r>
    </w:p>
    <w:p w14:paraId="088E229C" w14:textId="77777777" w:rsidR="0074484F" w:rsidRPr="002B17F2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bookmarkStart w:id="4" w:name="_GoBack"/>
      <w:bookmarkEnd w:id="4"/>
    </w:p>
    <w:p w14:paraId="25D8990E" w14:textId="77777777" w:rsidR="00746AD7" w:rsidRDefault="00746AD7"/>
    <w:sectPr w:rsidR="00746A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A3FC5" w14:textId="77777777" w:rsidR="00C764BB" w:rsidRDefault="00C764BB" w:rsidP="0074484F">
      <w:pPr>
        <w:spacing w:after="0" w:line="240" w:lineRule="auto"/>
      </w:pPr>
      <w:r>
        <w:separator/>
      </w:r>
    </w:p>
  </w:endnote>
  <w:endnote w:type="continuationSeparator" w:id="0">
    <w:p w14:paraId="50F51D00" w14:textId="77777777" w:rsidR="00C764BB" w:rsidRDefault="00C764BB" w:rsidP="0074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A802" w14:textId="77777777" w:rsidR="00C764BB" w:rsidRDefault="00C764BB" w:rsidP="0074484F">
      <w:pPr>
        <w:spacing w:after="0" w:line="240" w:lineRule="auto"/>
      </w:pPr>
      <w:r>
        <w:separator/>
      </w:r>
    </w:p>
  </w:footnote>
  <w:footnote w:type="continuationSeparator" w:id="0">
    <w:p w14:paraId="6B309D72" w14:textId="77777777" w:rsidR="00C764BB" w:rsidRDefault="00C764BB" w:rsidP="0074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4403" w14:textId="7B3092A0" w:rsidR="0074484F" w:rsidRDefault="0074484F">
    <w:pPr>
      <w:pStyle w:val="Nagwek"/>
    </w:pPr>
    <w:r w:rsidRPr="002354CC">
      <w:rPr>
        <w:rFonts w:ascii="Arial" w:eastAsia="Arial" w:hAnsi="Arial" w:cs="Arial"/>
        <w:noProof/>
      </w:rPr>
      <w:drawing>
        <wp:inline distT="114300" distB="114300" distL="114300" distR="114300" wp14:anchorId="11760FA5" wp14:editId="61690C24">
          <wp:extent cx="5760720" cy="738505"/>
          <wp:effectExtent l="0" t="0" r="0" b="444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3316"/>
    <w:multiLevelType w:val="hybridMultilevel"/>
    <w:tmpl w:val="D51E9D6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B03FF5"/>
    <w:multiLevelType w:val="hybridMultilevel"/>
    <w:tmpl w:val="3B1AA75A"/>
    <w:lvl w:ilvl="0" w:tplc="D1DA11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2D7D"/>
    <w:multiLevelType w:val="multilevel"/>
    <w:tmpl w:val="C4EC3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1212E1"/>
    <w:multiLevelType w:val="hybridMultilevel"/>
    <w:tmpl w:val="05A837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971990"/>
    <w:multiLevelType w:val="hybridMultilevel"/>
    <w:tmpl w:val="9FCE1F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9D4624"/>
    <w:multiLevelType w:val="multilevel"/>
    <w:tmpl w:val="1BEEB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1F9636B"/>
    <w:multiLevelType w:val="hybridMultilevel"/>
    <w:tmpl w:val="BBBEF3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A95571"/>
    <w:multiLevelType w:val="multilevel"/>
    <w:tmpl w:val="2E526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C6233F2"/>
    <w:multiLevelType w:val="multilevel"/>
    <w:tmpl w:val="10DC2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5533AFC"/>
    <w:multiLevelType w:val="multilevel"/>
    <w:tmpl w:val="1A966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D7"/>
    <w:rsid w:val="000C7A39"/>
    <w:rsid w:val="0012563F"/>
    <w:rsid w:val="002167A3"/>
    <w:rsid w:val="003825AA"/>
    <w:rsid w:val="00585AA4"/>
    <w:rsid w:val="006F6ECE"/>
    <w:rsid w:val="0074484F"/>
    <w:rsid w:val="00746AD7"/>
    <w:rsid w:val="008A2E79"/>
    <w:rsid w:val="009645D3"/>
    <w:rsid w:val="00A0061D"/>
    <w:rsid w:val="00A67369"/>
    <w:rsid w:val="00C764BB"/>
    <w:rsid w:val="00D27F3F"/>
    <w:rsid w:val="00D86353"/>
    <w:rsid w:val="00F8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8CA5"/>
  <w15:chartTrackingRefBased/>
  <w15:docId w15:val="{D36F0CAC-5D1D-43E6-8DC1-4F8A48B9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84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84F"/>
  </w:style>
  <w:style w:type="paragraph" w:styleId="Stopka">
    <w:name w:val="footer"/>
    <w:basedOn w:val="Normalny"/>
    <w:link w:val="StopkaZnak"/>
    <w:uiPriority w:val="99"/>
    <w:unhideWhenUsed/>
    <w:rsid w:val="0074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84F"/>
  </w:style>
  <w:style w:type="paragraph" w:styleId="Akapitzlist">
    <w:name w:val="List Paragraph"/>
    <w:basedOn w:val="Normalny"/>
    <w:uiPriority w:val="34"/>
    <w:qFormat/>
    <w:rsid w:val="00744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48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ndsfund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lecznarewitalizacj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ds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japodaniole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1546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11</cp:revision>
  <dcterms:created xsi:type="dcterms:W3CDTF">2020-06-24T09:09:00Z</dcterms:created>
  <dcterms:modified xsi:type="dcterms:W3CDTF">2020-07-01T08:37:00Z</dcterms:modified>
</cp:coreProperties>
</file>